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887A" w14:textId="77777777" w:rsidR="00E75EB2" w:rsidRPr="00B66565" w:rsidRDefault="00E75EB2" w:rsidP="00E75EB2">
      <w:pPr>
        <w:spacing w:line="360" w:lineRule="auto"/>
        <w:rPr>
          <w:sz w:val="22"/>
          <w:szCs w:val="22"/>
          <w:lang w:val="en-GB"/>
        </w:rPr>
      </w:pPr>
    </w:p>
    <w:p w14:paraId="1F168631" w14:textId="29DE625E" w:rsidR="00E75EB2" w:rsidRPr="00B66565" w:rsidRDefault="00E75EB2" w:rsidP="00E75EB2">
      <w:pPr>
        <w:pStyle w:val="MMKopfzeile"/>
        <w:rPr>
          <w:color w:val="6E6B60"/>
          <w:lang w:val="en-GB"/>
        </w:rPr>
      </w:pPr>
      <w:r w:rsidRPr="00B66565">
        <w:rPr>
          <w:color w:val="6E6B60"/>
          <w:lang w:val="en-GB"/>
        </w:rPr>
        <w:t xml:space="preserve">Schaan, </w:t>
      </w:r>
      <w:r w:rsidR="004B66E8">
        <w:rPr>
          <w:color w:val="6E6B60"/>
          <w:lang w:val="en-GB"/>
        </w:rPr>
        <w:fldChar w:fldCharType="begin"/>
      </w:r>
      <w:r w:rsidR="004B66E8">
        <w:rPr>
          <w:color w:val="6E6B60"/>
          <w:lang w:val="en-GB"/>
        </w:rPr>
        <w:instrText xml:space="preserve"> DATE  \@ "dd MMMM yyyy"  \* MERGEFORMAT </w:instrText>
      </w:r>
      <w:r w:rsidR="004B66E8">
        <w:rPr>
          <w:color w:val="6E6B60"/>
          <w:lang w:val="en-GB"/>
        </w:rPr>
        <w:fldChar w:fldCharType="separate"/>
      </w:r>
      <w:r w:rsidR="004B7513">
        <w:rPr>
          <w:noProof/>
          <w:color w:val="6E6B60"/>
          <w:lang w:val="en-GB"/>
        </w:rPr>
        <w:t>27 August 2025</w:t>
      </w:r>
      <w:r w:rsidR="004B66E8">
        <w:rPr>
          <w:color w:val="6E6B60"/>
          <w:lang w:val="en-GB"/>
        </w:rPr>
        <w:fldChar w:fldCharType="end"/>
      </w:r>
    </w:p>
    <w:p w14:paraId="23290497" w14:textId="5C131C26" w:rsidR="008B2A99" w:rsidRPr="00B66565" w:rsidRDefault="008B2A99" w:rsidP="008B2A99">
      <w:pPr>
        <w:pStyle w:val="MMKopfzeile"/>
        <w:rPr>
          <w:color w:val="6E6B60"/>
          <w:lang w:val="en-GB"/>
        </w:rPr>
      </w:pPr>
      <w:r w:rsidRPr="00B66565">
        <w:rPr>
          <w:color w:val="6E6B60"/>
          <w:lang w:val="en-GB"/>
        </w:rPr>
        <w:t xml:space="preserve">Media release on </w:t>
      </w:r>
      <w:r w:rsidR="00D867C5">
        <w:rPr>
          <w:color w:val="6E6B60"/>
          <w:lang w:val="en-GB"/>
        </w:rPr>
        <w:t>“</w:t>
      </w:r>
      <w:r w:rsidRPr="00B66565">
        <w:rPr>
          <w:color w:val="6E6B60"/>
          <w:lang w:val="en-GB"/>
        </w:rPr>
        <w:t>Renewable energies: Alpine Convention becomes decisive – CIPRA calls for nature-friendly implementation of RED III</w:t>
      </w:r>
      <w:r w:rsidR="00D867C5">
        <w:rPr>
          <w:color w:val="6E6B60"/>
          <w:lang w:val="en-GB"/>
        </w:rPr>
        <w:t>”</w:t>
      </w:r>
    </w:p>
    <w:p w14:paraId="753B1606" w14:textId="77777777" w:rsidR="008B2A99" w:rsidRPr="00B66565" w:rsidRDefault="008B2A99" w:rsidP="008B2A99">
      <w:pPr>
        <w:pStyle w:val="MMTitel"/>
        <w:rPr>
          <w:color w:val="A2BF2F"/>
          <w:lang w:val="en-GB"/>
        </w:rPr>
      </w:pPr>
      <w:r w:rsidRPr="00B66565">
        <w:rPr>
          <w:bCs/>
          <w:color w:val="A2BF2F"/>
          <w:lang w:val="en-GB"/>
        </w:rPr>
        <w:t>Renewable energies: Alpine Convention becomes decisive</w:t>
      </w:r>
    </w:p>
    <w:p w14:paraId="6482AA77" w14:textId="050805F9" w:rsidR="008B2A99" w:rsidRPr="00B66565" w:rsidRDefault="008B2A99" w:rsidP="008B2A99">
      <w:pPr>
        <w:pStyle w:val="MMLead"/>
        <w:jc w:val="left"/>
        <w:rPr>
          <w:lang w:val="en-GB"/>
        </w:rPr>
      </w:pPr>
      <w:r w:rsidRPr="00B66565">
        <w:rPr>
          <w:lang w:val="en-GB"/>
        </w:rPr>
        <w:t xml:space="preserve">The EU </w:t>
      </w:r>
      <w:r w:rsidR="00D867C5">
        <w:rPr>
          <w:lang w:val="en-GB"/>
        </w:rPr>
        <w:t>wishes</w:t>
      </w:r>
      <w:r w:rsidRPr="00B66565">
        <w:rPr>
          <w:lang w:val="en-GB"/>
        </w:rPr>
        <w:t xml:space="preserve"> to accelerate the expansion of renewable energies. </w:t>
      </w:r>
      <w:r w:rsidR="00B1468F">
        <w:rPr>
          <w:lang w:val="en-GB"/>
        </w:rPr>
        <w:t>I</w:t>
      </w:r>
      <w:r w:rsidRPr="00B66565">
        <w:rPr>
          <w:lang w:val="en-GB"/>
        </w:rPr>
        <w:t xml:space="preserve">n the Alps, </w:t>
      </w:r>
      <w:r w:rsidR="00B1468F">
        <w:rPr>
          <w:lang w:val="en-GB"/>
        </w:rPr>
        <w:t xml:space="preserve">however, </w:t>
      </w:r>
      <w:r w:rsidRPr="00B66565">
        <w:rPr>
          <w:lang w:val="en-GB"/>
        </w:rPr>
        <w:t xml:space="preserve">this must not </w:t>
      </w:r>
      <w:r w:rsidR="00B1468F">
        <w:rPr>
          <w:lang w:val="en-GB"/>
        </w:rPr>
        <w:t>com</w:t>
      </w:r>
      <w:r w:rsidRPr="00B66565">
        <w:rPr>
          <w:lang w:val="en-GB"/>
        </w:rPr>
        <w:t xml:space="preserve">e at the expense of sensitive natural areas. CIPRA International has </w:t>
      </w:r>
      <w:r w:rsidR="000A2FEE">
        <w:rPr>
          <w:lang w:val="en-GB"/>
        </w:rPr>
        <w:t xml:space="preserve">now </w:t>
      </w:r>
      <w:r w:rsidRPr="00B66565">
        <w:rPr>
          <w:lang w:val="en-GB"/>
        </w:rPr>
        <w:t xml:space="preserve">achieved two important clarifications </w:t>
      </w:r>
      <w:r w:rsidR="000A2FEE">
        <w:rPr>
          <w:lang w:val="en-GB"/>
        </w:rPr>
        <w:t xml:space="preserve">through </w:t>
      </w:r>
      <w:r w:rsidRPr="00B66565">
        <w:rPr>
          <w:lang w:val="en-GB"/>
        </w:rPr>
        <w:t>legal action: as a treaty under international law, the Alpine Convention takes precedence over secondary European Union law</w:t>
      </w:r>
      <w:r w:rsidR="008C2158">
        <w:rPr>
          <w:lang w:val="en-GB"/>
        </w:rPr>
        <w:t xml:space="preserve"> </w:t>
      </w:r>
      <w:r w:rsidR="008C2158" w:rsidRPr="008C2158">
        <w:rPr>
          <w:lang w:val="en-GB"/>
        </w:rPr>
        <w:t>– that is, EU regulations and EU directives</w:t>
      </w:r>
      <w:r w:rsidR="000A2FEE">
        <w:rPr>
          <w:lang w:val="en-GB"/>
        </w:rPr>
        <w:t>;</w:t>
      </w:r>
      <w:r w:rsidRPr="00B66565">
        <w:rPr>
          <w:lang w:val="en-GB"/>
        </w:rPr>
        <w:t xml:space="preserve"> </w:t>
      </w:r>
      <w:r w:rsidR="000A2FEE" w:rsidRPr="00B66565">
        <w:rPr>
          <w:lang w:val="en-GB"/>
        </w:rPr>
        <w:t>consequently</w:t>
      </w:r>
      <w:r w:rsidRPr="00B66565">
        <w:rPr>
          <w:lang w:val="en-GB"/>
        </w:rPr>
        <w:t xml:space="preserve">, its provisions must also be complied with when implementing the </w:t>
      </w:r>
      <w:r w:rsidRPr="00B66565">
        <w:rPr>
          <w:bCs/>
          <w:lang w:val="en-GB"/>
        </w:rPr>
        <w:t>Renewable Energy Directive (</w:t>
      </w:r>
      <w:r w:rsidRPr="00B66565">
        <w:rPr>
          <w:lang w:val="en-GB"/>
        </w:rPr>
        <w:t>RED III).</w:t>
      </w:r>
    </w:p>
    <w:p w14:paraId="4D5A9646" w14:textId="66BD8B6E" w:rsidR="008B2A99" w:rsidRPr="00B66565" w:rsidRDefault="008B2A99" w:rsidP="000A5EB5">
      <w:pPr>
        <w:pStyle w:val="MMText"/>
      </w:pPr>
      <w:r w:rsidRPr="00B66565">
        <w:t>Since 2023, the Compliance Committee of the Alpine Convention has been investigating whether the RED III Directive violates the objectives of the international treaty for the protection of the Alps (</w:t>
      </w:r>
      <w:r w:rsidR="001E5FAB">
        <w:t xml:space="preserve">the </w:t>
      </w:r>
      <w:r w:rsidRPr="00B66565">
        <w:t xml:space="preserve">Alpine Convention). </w:t>
      </w:r>
      <w:r w:rsidR="00ED253F" w:rsidRPr="00B66565">
        <w:t>N</w:t>
      </w:r>
      <w:r w:rsidRPr="00B66565">
        <w:t>ow</w:t>
      </w:r>
      <w:r w:rsidR="00ED253F">
        <w:t xml:space="preserve"> </w:t>
      </w:r>
      <w:r w:rsidRPr="00B66565">
        <w:t>available</w:t>
      </w:r>
      <w:r w:rsidR="00ED253F">
        <w:t>,</w:t>
      </w:r>
      <w:r w:rsidR="00ED253F" w:rsidRPr="00ED253F">
        <w:t xml:space="preserve"> </w:t>
      </w:r>
      <w:r w:rsidR="00ED253F">
        <w:t>t</w:t>
      </w:r>
      <w:r w:rsidR="00ED253F" w:rsidRPr="00B66565">
        <w:t xml:space="preserve">he result </w:t>
      </w:r>
      <w:r w:rsidRPr="00B66565">
        <w:t xml:space="preserve">is of fundamental importance, as </w:t>
      </w:r>
      <w:r w:rsidR="0060249C" w:rsidRPr="00B66565">
        <w:t xml:space="preserve">stated </w:t>
      </w:r>
      <w:r w:rsidR="0060249C">
        <w:t xml:space="preserve">by </w:t>
      </w:r>
      <w:r w:rsidRPr="00B66565">
        <w:t xml:space="preserve">the EU Commission to the Alpine Convention during the proceedings: EU institutions are bound by agreements concluded by the EU, </w:t>
      </w:r>
      <w:r w:rsidR="00435AA7">
        <w:t>meaning</w:t>
      </w:r>
      <w:r w:rsidRPr="00B66565">
        <w:t xml:space="preserve"> that these agreements take precedence over secondary Union law.</w:t>
      </w:r>
    </w:p>
    <w:p w14:paraId="2743EB4D" w14:textId="7CB3B88D" w:rsidR="008B2A99" w:rsidRPr="00B66565" w:rsidRDefault="008B2A99" w:rsidP="000A5EB5">
      <w:pPr>
        <w:pStyle w:val="MMText"/>
      </w:pPr>
      <w:r w:rsidRPr="00B66565">
        <w:t>The committee</w:t>
      </w:r>
      <w:r w:rsidR="001874CB">
        <w:t>’</w:t>
      </w:r>
      <w:r w:rsidRPr="00B66565">
        <w:t>s report also states that it is the responsibility of th</w:t>
      </w:r>
      <w:r w:rsidR="00B902B3">
        <w:t>os</w:t>
      </w:r>
      <w:r w:rsidRPr="00B66565">
        <w:t xml:space="preserve">e EU Member States in the Alpine region to comply with the provisions of the Alpine Convention when implementing RED III. </w:t>
      </w:r>
      <w:r w:rsidR="00F87538">
        <w:t>“</w:t>
      </w:r>
      <w:r w:rsidRPr="00B66565">
        <w:t xml:space="preserve">RED III must not lead to the undermining of existing environmental and nature conservation measures. </w:t>
      </w:r>
      <w:r w:rsidR="00F87538" w:rsidRPr="00B66565">
        <w:t>M</w:t>
      </w:r>
      <w:r w:rsidRPr="00B66565">
        <w:t>ember</w:t>
      </w:r>
      <w:r w:rsidR="00F87538">
        <w:t xml:space="preserve"> </w:t>
      </w:r>
      <w:r w:rsidRPr="00B66565">
        <w:t>states have room for manoeuvre – and they must use it to protect the Alps consistently in accordance with the Alpine Convention</w:t>
      </w:r>
      <w:r w:rsidR="00F87538">
        <w:t>”</w:t>
      </w:r>
      <w:r w:rsidRPr="00B66565">
        <w:t>, explains Paul Kuncio, Executive Director of CIPRA Austria</w:t>
      </w:r>
      <w:r w:rsidR="00521A5D" w:rsidRPr="00521A5D">
        <w:t xml:space="preserve"> </w:t>
      </w:r>
      <w:r w:rsidR="00521A5D" w:rsidRPr="00B66565">
        <w:t>who</w:t>
      </w:r>
      <w:r w:rsidRPr="00B66565">
        <w:t xml:space="preserve">, </w:t>
      </w:r>
      <w:r w:rsidR="00521A5D" w:rsidRPr="00B66565">
        <w:t>as a lawyer</w:t>
      </w:r>
      <w:r w:rsidR="00521A5D">
        <w:t>,</w:t>
      </w:r>
      <w:r w:rsidR="00521A5D" w:rsidRPr="00B66565">
        <w:t xml:space="preserve"> </w:t>
      </w:r>
      <w:r w:rsidRPr="00B66565">
        <w:t xml:space="preserve">also </w:t>
      </w:r>
      <w:r w:rsidR="00335E21">
        <w:t>coordinates the</w:t>
      </w:r>
      <w:r w:rsidR="00335E21" w:rsidRPr="00B66565">
        <w:t xml:space="preserve"> </w:t>
      </w:r>
      <w:r w:rsidRPr="00B66565">
        <w:t xml:space="preserve">legal service </w:t>
      </w:r>
      <w:r w:rsidR="00335E21">
        <w:t>office Alpine Convention by CIPRA Austria</w:t>
      </w:r>
      <w:r w:rsidRPr="00B66565">
        <w:t xml:space="preserve">. This </w:t>
      </w:r>
      <w:r w:rsidR="00D33E2F">
        <w:t xml:space="preserve">approach </w:t>
      </w:r>
      <w:r w:rsidRPr="00B66565">
        <w:t xml:space="preserve">includes, for example, not designating fast-track areas for renewable energies in protected areas, moors </w:t>
      </w:r>
      <w:r w:rsidR="00D33E2F">
        <w:t>or</w:t>
      </w:r>
      <w:r w:rsidRPr="00B66565">
        <w:t xml:space="preserve"> wetlands. The construction of new hydropower plants in ecologically sensitive Alpine regions must also be ruled out. </w:t>
      </w:r>
    </w:p>
    <w:p w14:paraId="73A6A3B7" w14:textId="77777777" w:rsidR="008B2A99" w:rsidRPr="00B66565" w:rsidRDefault="008B2A99" w:rsidP="008B2A99">
      <w:pPr>
        <w:rPr>
          <w:b/>
          <w:bCs/>
          <w:sz w:val="22"/>
          <w:szCs w:val="22"/>
          <w:lang w:val="en-GB"/>
        </w:rPr>
      </w:pPr>
      <w:r w:rsidRPr="00B66565">
        <w:rPr>
          <w:bCs/>
          <w:lang w:val="en-GB"/>
        </w:rPr>
        <w:br w:type="page"/>
      </w:r>
    </w:p>
    <w:p w14:paraId="5AE38CE7" w14:textId="43A041A8" w:rsidR="008B2A99" w:rsidRPr="00B66565" w:rsidRDefault="00F641D7" w:rsidP="000A5EB5">
      <w:pPr>
        <w:pStyle w:val="MMZwischentitel"/>
      </w:pPr>
      <w:r>
        <w:lastRenderedPageBreak/>
        <w:t xml:space="preserve">The </w:t>
      </w:r>
      <w:r w:rsidR="008B2A99" w:rsidRPr="00B66565">
        <w:t>duty</w:t>
      </w:r>
      <w:r>
        <w:t xml:space="preserve"> of</w:t>
      </w:r>
      <w:r w:rsidRPr="00F641D7">
        <w:t xml:space="preserve"> </w:t>
      </w:r>
      <w:r w:rsidRPr="00B66565">
        <w:t xml:space="preserve">Member </w:t>
      </w:r>
      <w:r w:rsidR="00D96678" w:rsidRPr="00B66565">
        <w:t>States</w:t>
      </w:r>
    </w:p>
    <w:p w14:paraId="66A169A2" w14:textId="2196FF7A" w:rsidR="008B2A99" w:rsidRPr="00B66565" w:rsidRDefault="008B2A99" w:rsidP="000A5EB5">
      <w:pPr>
        <w:pStyle w:val="MMText"/>
      </w:pPr>
      <w:r w:rsidRPr="00B66565">
        <w:t xml:space="preserve">EU </w:t>
      </w:r>
      <w:r w:rsidR="007E08E6" w:rsidRPr="00B66565">
        <w:t xml:space="preserve">Member States </w:t>
      </w:r>
      <w:r w:rsidRPr="00B66565">
        <w:t xml:space="preserve">that are also signatories to the Alpine Convention </w:t>
      </w:r>
      <w:r w:rsidR="007E08E6">
        <w:t>may</w:t>
      </w:r>
      <w:r w:rsidRPr="00B66565">
        <w:t xml:space="preserve"> exempt certain energy sources</w:t>
      </w:r>
      <w:r w:rsidR="00F641D7">
        <w:t xml:space="preserve"> </w:t>
      </w:r>
      <w:r w:rsidR="00B62571">
        <w:t xml:space="preserve">(e.g. </w:t>
      </w:r>
      <w:r w:rsidRPr="00B66565">
        <w:t>hydropower or biomass</w:t>
      </w:r>
      <w:r w:rsidR="00B62571">
        <w:t>)</w:t>
      </w:r>
      <w:r w:rsidR="00F641D7">
        <w:t xml:space="preserve"> </w:t>
      </w:r>
      <w:r w:rsidRPr="00B66565">
        <w:t xml:space="preserve">from priority </w:t>
      </w:r>
      <w:r w:rsidR="004E4901">
        <w:t>regulations</w:t>
      </w:r>
      <w:r w:rsidR="00FB0E7B">
        <w:t xml:space="preserve">, </w:t>
      </w:r>
      <w:r w:rsidRPr="00B66565">
        <w:t xml:space="preserve">or </w:t>
      </w:r>
      <w:r w:rsidR="003D6CFE">
        <w:t>overrule the “</w:t>
      </w:r>
      <w:r w:rsidR="003D6CFE" w:rsidRPr="00B66565">
        <w:t>overriding public interest</w:t>
      </w:r>
      <w:r w:rsidR="003D6CFE">
        <w:t xml:space="preserve">” </w:t>
      </w:r>
      <w:r w:rsidR="00020EE8">
        <w:t>for</w:t>
      </w:r>
      <w:r w:rsidR="003D6CFE">
        <w:t xml:space="preserve"> </w:t>
      </w:r>
      <w:r w:rsidRPr="00B66565">
        <w:t>the construction of renewable energy production facilities in areas of</w:t>
      </w:r>
      <w:r w:rsidR="001A2301">
        <w:t xml:space="preserve"> </w:t>
      </w:r>
      <w:r w:rsidRPr="00B66565">
        <w:t xml:space="preserve">particular sensitivity, </w:t>
      </w:r>
      <w:r w:rsidR="001A2301">
        <w:t xml:space="preserve">thus </w:t>
      </w:r>
      <w:r w:rsidRPr="00B66565">
        <w:t>maintain</w:t>
      </w:r>
      <w:r w:rsidR="007B0FF0">
        <w:t xml:space="preserve">ing </w:t>
      </w:r>
      <w:r w:rsidRPr="00B66565">
        <w:t>the</w:t>
      </w:r>
      <w:r w:rsidR="007B0FF0">
        <w:t xml:space="preserve"> </w:t>
      </w:r>
      <w:r w:rsidR="007B0FF0" w:rsidRPr="00B66565">
        <w:t>protection</w:t>
      </w:r>
      <w:r w:rsidR="007B0FF0">
        <w:t xml:space="preserve"> of the latter</w:t>
      </w:r>
      <w:r w:rsidRPr="00B66565">
        <w:t xml:space="preserve">. CIPRA therefore calls for implementation in accordance with the </w:t>
      </w:r>
      <w:r w:rsidR="003B214C" w:rsidRPr="00B66565">
        <w:t>Convention</w:t>
      </w:r>
      <w:r w:rsidRPr="00B66565">
        <w:t>:</w:t>
      </w:r>
    </w:p>
    <w:p w14:paraId="595E6562" w14:textId="6281FDF5" w:rsidR="008B2A99" w:rsidRPr="00B66565" w:rsidRDefault="00FA5DF8" w:rsidP="000A5EB5">
      <w:pPr>
        <w:pStyle w:val="MMText"/>
        <w:numPr>
          <w:ilvl w:val="0"/>
          <w:numId w:val="13"/>
        </w:numPr>
      </w:pPr>
      <w:r w:rsidRPr="00B66565">
        <w:t xml:space="preserve">no </w:t>
      </w:r>
      <w:r w:rsidR="008B2A99" w:rsidRPr="00B66565">
        <w:t>priority areas for renewable energies in protected areas, moors or wetlands</w:t>
      </w:r>
    </w:p>
    <w:p w14:paraId="15645245" w14:textId="2121EAC5" w:rsidR="008B2A99" w:rsidRPr="00B66565" w:rsidRDefault="00FA5DF8" w:rsidP="000A5EB5">
      <w:pPr>
        <w:pStyle w:val="MMText"/>
        <w:numPr>
          <w:ilvl w:val="0"/>
          <w:numId w:val="13"/>
        </w:numPr>
      </w:pPr>
      <w:r w:rsidRPr="00B66565">
        <w:t xml:space="preserve">suspension </w:t>
      </w:r>
      <w:r w:rsidR="008B2A99" w:rsidRPr="00B66565">
        <w:t xml:space="preserve">of the </w:t>
      </w:r>
      <w:r>
        <w:t>“</w:t>
      </w:r>
      <w:r w:rsidR="008B2A99" w:rsidRPr="00B66565">
        <w:t>overriding public interest</w:t>
      </w:r>
      <w:r>
        <w:t>”</w:t>
      </w:r>
      <w:r w:rsidR="008B2A99" w:rsidRPr="00B66565">
        <w:t xml:space="preserve"> in particularly sensitive natural areas</w:t>
      </w:r>
    </w:p>
    <w:p w14:paraId="44B4E999" w14:textId="36BBF916" w:rsidR="008B2A99" w:rsidRPr="00B66565" w:rsidRDefault="001A2301" w:rsidP="000A5EB5">
      <w:pPr>
        <w:pStyle w:val="MMText"/>
        <w:numPr>
          <w:ilvl w:val="0"/>
          <w:numId w:val="13"/>
        </w:numPr>
      </w:pPr>
      <w:r w:rsidRPr="00B66565">
        <w:t xml:space="preserve">no </w:t>
      </w:r>
      <w:r w:rsidR="008B2A99" w:rsidRPr="00B66565">
        <w:t>exemption</w:t>
      </w:r>
      <w:r w:rsidR="00DE7299">
        <w:t>s</w:t>
      </w:r>
      <w:r w:rsidR="008B2A99" w:rsidRPr="00B66565">
        <w:t xml:space="preserve"> from </w:t>
      </w:r>
      <w:r w:rsidR="00DE7299">
        <w:t xml:space="preserve">the </w:t>
      </w:r>
      <w:r w:rsidR="008B2A99" w:rsidRPr="00B66565">
        <w:t xml:space="preserve">screening </w:t>
      </w:r>
      <w:r w:rsidR="00DE7299">
        <w:t xml:space="preserve">of </w:t>
      </w:r>
      <w:r w:rsidR="008B2A99" w:rsidRPr="00B66565">
        <w:t xml:space="preserve">wind and solar projects to assess </w:t>
      </w:r>
      <w:r w:rsidR="00C603B2">
        <w:t xml:space="preserve">their </w:t>
      </w:r>
      <w:r w:rsidR="008B2A99" w:rsidRPr="00B66565">
        <w:t>potential significant environmental impacts</w:t>
      </w:r>
    </w:p>
    <w:p w14:paraId="6B7265D3" w14:textId="1E8FE474" w:rsidR="008B2A99" w:rsidRPr="00B66565" w:rsidRDefault="00C603B2" w:rsidP="000A5EB5">
      <w:pPr>
        <w:pStyle w:val="MMText"/>
        <w:numPr>
          <w:ilvl w:val="0"/>
          <w:numId w:val="13"/>
        </w:numPr>
      </w:pPr>
      <w:r>
        <w:t xml:space="preserve">a </w:t>
      </w:r>
      <w:r w:rsidRPr="00B66565">
        <w:t xml:space="preserve">clear </w:t>
      </w:r>
      <w:r w:rsidR="008B2A99" w:rsidRPr="00B66565">
        <w:t xml:space="preserve">definition of the requirements </w:t>
      </w:r>
      <w:r>
        <w:t xml:space="preserve">of </w:t>
      </w:r>
      <w:r w:rsidR="008B2A99" w:rsidRPr="00B66565">
        <w:t>environmental impact assessment</w:t>
      </w:r>
      <w:r>
        <w:t>s</w:t>
      </w:r>
      <w:r w:rsidR="008B2A99" w:rsidRPr="00B66565">
        <w:t xml:space="preserve"> within the meaning of the Alpine Convention</w:t>
      </w:r>
    </w:p>
    <w:p w14:paraId="1EB9484A" w14:textId="2D87DBBA" w:rsidR="008B2A99" w:rsidRPr="00B66565" w:rsidRDefault="00C603B2" w:rsidP="000A5EB5">
      <w:pPr>
        <w:pStyle w:val="MMText"/>
        <w:numPr>
          <w:ilvl w:val="0"/>
          <w:numId w:val="13"/>
        </w:numPr>
      </w:pPr>
      <w:r w:rsidRPr="00B66565">
        <w:t xml:space="preserve">priority </w:t>
      </w:r>
      <w:r w:rsidR="008B2A99" w:rsidRPr="00B66565">
        <w:t>construction of new energy production facilities on already sealed or built-up</w:t>
      </w:r>
      <w:r w:rsidR="00534A44">
        <w:t xml:space="preserve"> </w:t>
      </w:r>
      <w:r w:rsidR="008B2A99" w:rsidRPr="00B66565">
        <w:t>areas</w:t>
      </w:r>
      <w:r w:rsidR="00153E27">
        <w:t>.</w:t>
      </w:r>
    </w:p>
    <w:p w14:paraId="45170371" w14:textId="7FA35309" w:rsidR="008B2A99" w:rsidRPr="00B66565" w:rsidRDefault="00534A44" w:rsidP="000A5EB5">
      <w:pPr>
        <w:pStyle w:val="MMText"/>
      </w:pPr>
      <w:r>
        <w:t>“</w:t>
      </w:r>
      <w:r w:rsidR="008B2A99" w:rsidRPr="00B66565">
        <w:t>The Alpine Convention is not an obstacle to the energy transition – it is a compass for its nature-friendly implementation</w:t>
      </w:r>
      <w:r>
        <w:t>”</w:t>
      </w:r>
      <w:r w:rsidR="008B2A99" w:rsidRPr="00B66565">
        <w:t xml:space="preserve">, emphasises Kaspar Schuler, Executive Director of CIPRA International. </w:t>
      </w:r>
      <w:r w:rsidR="009F44E9">
        <w:t>“</w:t>
      </w:r>
      <w:r w:rsidR="008B2A99" w:rsidRPr="00B66565">
        <w:t xml:space="preserve">It is important that countries </w:t>
      </w:r>
      <w:r w:rsidR="004501A1">
        <w:t xml:space="preserve">are </w:t>
      </w:r>
      <w:r w:rsidR="009F44E9" w:rsidRPr="00B66565">
        <w:t xml:space="preserve">now </w:t>
      </w:r>
      <w:r w:rsidR="004501A1">
        <w:t xml:space="preserve">guided by </w:t>
      </w:r>
      <w:r w:rsidR="008B2A99" w:rsidRPr="00B66565">
        <w:t>this compass.</w:t>
      </w:r>
      <w:r w:rsidR="009F44E9">
        <w:t>”</w:t>
      </w:r>
    </w:p>
    <w:p w14:paraId="1EEBE79C" w14:textId="608E5417" w:rsidR="008B2A99" w:rsidRDefault="008B2A99" w:rsidP="000A5EB5">
      <w:pPr>
        <w:pStyle w:val="MMText"/>
      </w:pPr>
      <w:r w:rsidRPr="00B66565">
        <w:t>The results of the procedure</w:t>
      </w:r>
      <w:r w:rsidR="008E1D1B">
        <w:t xml:space="preserve"> </w:t>
      </w:r>
      <w:r w:rsidRPr="00B66565">
        <w:t xml:space="preserve">are particularly relevant </w:t>
      </w:r>
      <w:r w:rsidR="008E1D1B">
        <w:t xml:space="preserve">given that </w:t>
      </w:r>
      <w:r w:rsidRPr="00B66565">
        <w:t xml:space="preserve">EU </w:t>
      </w:r>
      <w:r w:rsidR="007E08E6" w:rsidRPr="00B66565">
        <w:t xml:space="preserve">Member States </w:t>
      </w:r>
      <w:r w:rsidRPr="00B66565">
        <w:t>must report their acceleration areas for renewable energy production by February 2026. CIPRA calls on environmental organisations and committed citizens in particular to actively participate in national consultations.</w:t>
      </w:r>
    </w:p>
    <w:p w14:paraId="240656CB" w14:textId="77777777" w:rsidR="000A5EB5" w:rsidRPr="000A5EB5" w:rsidRDefault="000A5EB5" w:rsidP="000A5EB5">
      <w:pPr>
        <w:pStyle w:val="MMText"/>
      </w:pPr>
    </w:p>
    <w:p w14:paraId="09C1C725" w14:textId="1758591C" w:rsidR="008B2A99" w:rsidRPr="00B66565" w:rsidRDefault="00E75EB2" w:rsidP="000A5EB5">
      <w:pPr>
        <w:pStyle w:val="MMText"/>
      </w:pPr>
      <w:r w:rsidRPr="00B66565">
        <w:t>(</w:t>
      </w:r>
      <w:r w:rsidR="0070097D">
        <w:t xml:space="preserve">2,808 </w:t>
      </w:r>
      <w:r w:rsidR="008B2A99" w:rsidRPr="00B66565">
        <w:t>characters including spaces)</w:t>
      </w:r>
    </w:p>
    <w:p w14:paraId="5A56C73F" w14:textId="4F7BF7F9" w:rsidR="008B2A99" w:rsidRPr="00B66565" w:rsidRDefault="008B2A99" w:rsidP="000A5EB5">
      <w:pPr>
        <w:pStyle w:val="MMFusszeile"/>
        <w:rPr>
          <w:u w:val="single"/>
        </w:rPr>
      </w:pPr>
      <w:r w:rsidRPr="00B66565">
        <w:t xml:space="preserve">This press release and printable press photos are available for download at: </w:t>
      </w:r>
      <w:r w:rsidR="0070097D">
        <w:br/>
      </w:r>
      <w:hyperlink r:id="rId7" w:history="1">
        <w:r w:rsidR="00B36EC8" w:rsidRPr="00B40D07">
          <w:rPr>
            <w:rStyle w:val="Hyperlink"/>
          </w:rPr>
          <w:t>www.cipra.org/en/media-releases</w:t>
        </w:r>
      </w:hyperlink>
      <w:r w:rsidR="0070097D">
        <w:rPr>
          <w:u w:val="single"/>
        </w:rPr>
        <w:t xml:space="preserve">  </w:t>
      </w:r>
      <w:r w:rsidR="0070097D">
        <w:rPr>
          <w:u w:val="single"/>
        </w:rPr>
        <w:br/>
      </w:r>
    </w:p>
    <w:p w14:paraId="4E269F3E" w14:textId="77777777" w:rsidR="008B2A99" w:rsidRPr="00B66565" w:rsidRDefault="008B2A99" w:rsidP="000A5EB5">
      <w:pPr>
        <w:pStyle w:val="MMFusszeile"/>
      </w:pPr>
      <w:r w:rsidRPr="00B66565">
        <w:t>Please direct any queries to:</w:t>
      </w:r>
    </w:p>
    <w:p w14:paraId="3AB7E1D2" w14:textId="72E9AB5E" w:rsidR="008B2A99" w:rsidRPr="004B66E8" w:rsidRDefault="008B2A99" w:rsidP="000A5EB5">
      <w:pPr>
        <w:pStyle w:val="MMFusszeile"/>
        <w:rPr>
          <w:color w:val="6E6B60"/>
          <w:u w:val="single"/>
          <w:lang w:val="it-IT"/>
        </w:rPr>
      </w:pPr>
      <w:r w:rsidRPr="004B66E8">
        <w:rPr>
          <w:color w:val="6E6B60"/>
          <w:lang w:val="it-IT"/>
        </w:rPr>
        <w:t xml:space="preserve">Paul Kuncio, +43 (0) 677 6433 1041, </w:t>
      </w:r>
      <w:hyperlink r:id="rId8">
        <w:r w:rsidRPr="004B66E8">
          <w:rPr>
            <w:rStyle w:val="Hyperlink"/>
            <w:lang w:val="it-IT"/>
          </w:rPr>
          <w:t>paul.kuncio@cipra.org</w:t>
        </w:r>
      </w:hyperlink>
      <w:r w:rsidRPr="004B66E8">
        <w:rPr>
          <w:lang w:val="it-IT"/>
        </w:rPr>
        <w:br/>
      </w:r>
    </w:p>
    <w:p w14:paraId="3615619D" w14:textId="77777777" w:rsidR="008B2A99" w:rsidRPr="00B66565" w:rsidRDefault="008B2A99" w:rsidP="008B2A99">
      <w:pPr>
        <w:shd w:val="clear" w:color="auto" w:fill="C0BDB4"/>
        <w:spacing w:line="280" w:lineRule="atLeast"/>
        <w:rPr>
          <w:b/>
          <w:sz w:val="20"/>
          <w:szCs w:val="20"/>
          <w:lang w:val="en-GB"/>
        </w:rPr>
      </w:pPr>
      <w:r w:rsidRPr="00B66565">
        <w:rPr>
          <w:b/>
          <w:sz w:val="20"/>
          <w:szCs w:val="20"/>
          <w:lang w:val="en-GB"/>
        </w:rPr>
        <w:t xml:space="preserve">CIPRA – for a good life in the Alps </w:t>
      </w:r>
    </w:p>
    <w:p w14:paraId="6D4E98ED" w14:textId="77777777" w:rsidR="008B2A99" w:rsidRPr="00B66565" w:rsidRDefault="008B2A99" w:rsidP="008B2A99">
      <w:pPr>
        <w:shd w:val="clear" w:color="auto" w:fill="C0BDB4"/>
        <w:spacing w:line="280" w:lineRule="atLeast"/>
        <w:rPr>
          <w:sz w:val="20"/>
          <w:szCs w:val="20"/>
          <w:lang w:val="en-GB"/>
        </w:rPr>
      </w:pPr>
      <w:r w:rsidRPr="00B66565">
        <w:rPr>
          <w:sz w:val="20"/>
          <w:szCs w:val="20"/>
          <w:lang w:val="en-GB"/>
        </w:rPr>
        <w:t>The International Commission for the Protection of the Alps (CIPRA) is a non-governmental umbrella organisation with representatives in seven Alpine countries and a network of over 100 member associations. CIPRA works on a scientific basis, using a variety of communication tools, political education and practical projects to promote sustainable development. It is committed to preserving the natural and cultural heritage, strengthening regional diversity and finding joint solutions to cross-border challenges in the Alpine region. (554 characters including spaces)</w:t>
      </w:r>
    </w:p>
    <w:p w14:paraId="7B4DB494" w14:textId="77777777" w:rsidR="008B2A99" w:rsidRPr="00B66565" w:rsidRDefault="008B2A99" w:rsidP="008B2A99">
      <w:pPr>
        <w:shd w:val="clear" w:color="auto" w:fill="C0BDB4"/>
        <w:spacing w:after="120" w:line="280" w:lineRule="atLeast"/>
        <w:rPr>
          <w:sz w:val="20"/>
          <w:szCs w:val="20"/>
          <w:lang w:val="en-GB"/>
        </w:rPr>
      </w:pPr>
      <w:hyperlink r:id="rId9" w:history="1">
        <w:r w:rsidRPr="00B66565">
          <w:rPr>
            <w:rStyle w:val="Hyperlink"/>
            <w:color w:val="auto"/>
            <w:sz w:val="20"/>
            <w:szCs w:val="20"/>
            <w:lang w:val="en-GB"/>
          </w:rPr>
          <w:t>www.cipra.org</w:t>
        </w:r>
      </w:hyperlink>
    </w:p>
    <w:p w14:paraId="14904B6D" w14:textId="77777777" w:rsidR="001D621E" w:rsidRPr="00B66565" w:rsidRDefault="001D621E" w:rsidP="000A5EB5">
      <w:pPr>
        <w:pStyle w:val="MMFusszeile"/>
      </w:pPr>
    </w:p>
    <w:sectPr w:rsidR="001D621E" w:rsidRPr="00B66565"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E8D7" w14:textId="77777777" w:rsidR="00E26F12" w:rsidRDefault="00E26F12">
      <w:r>
        <w:separator/>
      </w:r>
    </w:p>
  </w:endnote>
  <w:endnote w:type="continuationSeparator" w:id="0">
    <w:p w14:paraId="5EDA4D81" w14:textId="77777777" w:rsidR="00E26F12" w:rsidRDefault="00E2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5C01" w14:textId="77777777" w:rsidR="0040247E" w:rsidRDefault="00065831" w:rsidP="00D56B60">
    <w:pPr>
      <w:framePr w:wrap="around" w:vAnchor="text" w:hAnchor="margin" w:y="1"/>
    </w:pPr>
    <w:r>
      <w:fldChar w:fldCharType="begin"/>
    </w:r>
    <w:r w:rsidR="0040247E">
      <w:instrText xml:space="preserve">PAGE  </w:instrText>
    </w:r>
    <w:r>
      <w:fldChar w:fldCharType="end"/>
    </w:r>
  </w:p>
  <w:p w14:paraId="5BE26947"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C3F8"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934E" w14:textId="4741583C" w:rsidR="00085C82" w:rsidRPr="00A26395" w:rsidRDefault="002E5DEE"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sidRPr="00A26395">
      <w:rPr>
        <w:rFonts w:ascii="HelveticaNeueLT Pro 45 Lt" w:hAnsi="HelveticaNeueLT Pro 45 Lt" w:cs="HelveticaNeueLTStd-Lt"/>
        <w:color w:val="65653F"/>
        <w:spacing w:val="6"/>
        <w:sz w:val="16"/>
        <w:szCs w:val="16"/>
        <w:lang w:val="en-US" w:eastAsia="de-DE"/>
      </w:rPr>
      <w:t xml:space="preserve">CIPRA International  ·  </w:t>
    </w:r>
    <w:r w:rsidR="00085C82" w:rsidRPr="00A26395">
      <w:rPr>
        <w:rFonts w:ascii="HelveticaNeueLT Pro 45 Lt" w:hAnsi="HelveticaNeueLT Pro 45 Lt" w:cs="HelveticaNeueLTStd-Lt"/>
        <w:color w:val="65653F"/>
        <w:spacing w:val="6"/>
        <w:sz w:val="16"/>
        <w:szCs w:val="16"/>
        <w:lang w:val="en-US" w:eastAsia="de-DE"/>
      </w:rPr>
      <w:t>International Commission for the Protection of the Alps</w:t>
    </w:r>
  </w:p>
  <w:p w14:paraId="4183C1D2" w14:textId="77777777"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proofErr w:type="spellStart"/>
    <w:r w:rsidRPr="00A26395">
      <w:rPr>
        <w:rFonts w:ascii="HelveticaNeueLT Pro 45 Lt" w:hAnsi="HelveticaNeueLT Pro 45 Lt" w:cs="HelveticaNeueLTStd-Lt"/>
        <w:color w:val="65653F"/>
        <w:spacing w:val="6"/>
        <w:sz w:val="16"/>
        <w:szCs w:val="16"/>
      </w:rPr>
      <w:t>Kirchstrasse</w:t>
    </w:r>
    <w:proofErr w:type="spellEnd"/>
    <w:r w:rsidRPr="00A26395">
      <w:rPr>
        <w:rFonts w:ascii="HelveticaNeueLT Pro 45 Lt" w:hAnsi="HelveticaNeueLT Pro 45 Lt" w:cs="HelveticaNeueLTStd-Lt"/>
        <w:color w:val="65653F"/>
        <w:spacing w:val="6"/>
        <w:sz w:val="16"/>
        <w:szCs w:val="16"/>
      </w:rPr>
      <w:t xml:space="preserve"> 5</w:t>
    </w:r>
    <w:r w:rsidR="00085C82" w:rsidRPr="00A26395">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D7E9" w14:textId="77777777" w:rsidR="00E26F12" w:rsidRDefault="00E26F12">
      <w:r>
        <w:separator/>
      </w:r>
    </w:p>
  </w:footnote>
  <w:footnote w:type="continuationSeparator" w:id="0">
    <w:p w14:paraId="5E8A9FA1" w14:textId="77777777" w:rsidR="00E26F12" w:rsidRDefault="00E2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6C2D" w14:textId="77777777" w:rsidR="0040247E" w:rsidRDefault="0040247E">
    <w:r>
      <w:rPr>
        <w:noProof/>
        <w:lang w:eastAsia="de-CH"/>
      </w:rPr>
      <w:drawing>
        <wp:anchor distT="0" distB="0" distL="114300" distR="114300" simplePos="0" relativeHeight="251664384" behindDoc="1" locked="0" layoutInCell="1" allowOverlap="1" wp14:anchorId="71DD1967" wp14:editId="4A247E1A">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C1C3" w14:textId="77777777"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14:anchorId="750684AF" wp14:editId="161D143B">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EC42B81"/>
    <w:multiLevelType w:val="multilevel"/>
    <w:tmpl w:val="780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3963058">
    <w:abstractNumId w:val="11"/>
  </w:num>
  <w:num w:numId="2" w16cid:durableId="1484925273">
    <w:abstractNumId w:val="10"/>
  </w:num>
  <w:num w:numId="3" w16cid:durableId="183058540">
    <w:abstractNumId w:val="8"/>
  </w:num>
  <w:num w:numId="4" w16cid:durableId="2014406969">
    <w:abstractNumId w:val="7"/>
  </w:num>
  <w:num w:numId="5" w16cid:durableId="467555502">
    <w:abstractNumId w:val="6"/>
  </w:num>
  <w:num w:numId="6" w16cid:durableId="198933427">
    <w:abstractNumId w:val="5"/>
  </w:num>
  <w:num w:numId="7" w16cid:durableId="2003317075">
    <w:abstractNumId w:val="9"/>
  </w:num>
  <w:num w:numId="8" w16cid:durableId="1196848962">
    <w:abstractNumId w:val="4"/>
  </w:num>
  <w:num w:numId="9" w16cid:durableId="696085141">
    <w:abstractNumId w:val="3"/>
  </w:num>
  <w:num w:numId="10" w16cid:durableId="1429886234">
    <w:abstractNumId w:val="2"/>
  </w:num>
  <w:num w:numId="11" w16cid:durableId="479621151">
    <w:abstractNumId w:val="1"/>
  </w:num>
  <w:num w:numId="12" w16cid:durableId="515341589">
    <w:abstractNumId w:val="0"/>
  </w:num>
  <w:num w:numId="13" w16cid:durableId="2038040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99"/>
    <w:rsid w:val="00020EE8"/>
    <w:rsid w:val="0002255B"/>
    <w:rsid w:val="00045798"/>
    <w:rsid w:val="00065831"/>
    <w:rsid w:val="00081387"/>
    <w:rsid w:val="00085C82"/>
    <w:rsid w:val="000A2FEE"/>
    <w:rsid w:val="000A5EB5"/>
    <w:rsid w:val="000D09C7"/>
    <w:rsid w:val="000E3C6B"/>
    <w:rsid w:val="001041DB"/>
    <w:rsid w:val="00140A4E"/>
    <w:rsid w:val="00153E27"/>
    <w:rsid w:val="00172122"/>
    <w:rsid w:val="00176174"/>
    <w:rsid w:val="001874CB"/>
    <w:rsid w:val="001A2301"/>
    <w:rsid w:val="001B2B7B"/>
    <w:rsid w:val="001D3169"/>
    <w:rsid w:val="001D621E"/>
    <w:rsid w:val="001E5FAB"/>
    <w:rsid w:val="002207AB"/>
    <w:rsid w:val="00233E32"/>
    <w:rsid w:val="00257403"/>
    <w:rsid w:val="0028641B"/>
    <w:rsid w:val="002D5D20"/>
    <w:rsid w:val="002D6541"/>
    <w:rsid w:val="002D7C07"/>
    <w:rsid w:val="002E5DEE"/>
    <w:rsid w:val="00335E21"/>
    <w:rsid w:val="00344C5B"/>
    <w:rsid w:val="00360AAB"/>
    <w:rsid w:val="003639CB"/>
    <w:rsid w:val="003B214C"/>
    <w:rsid w:val="003C7913"/>
    <w:rsid w:val="003D6CFE"/>
    <w:rsid w:val="003D707B"/>
    <w:rsid w:val="003F5C0B"/>
    <w:rsid w:val="0040247E"/>
    <w:rsid w:val="00435AA7"/>
    <w:rsid w:val="00440ACB"/>
    <w:rsid w:val="004501A1"/>
    <w:rsid w:val="00462118"/>
    <w:rsid w:val="00476BBF"/>
    <w:rsid w:val="004B131F"/>
    <w:rsid w:val="004B66E8"/>
    <w:rsid w:val="004B7513"/>
    <w:rsid w:val="004C561E"/>
    <w:rsid w:val="004E2CA0"/>
    <w:rsid w:val="004E4901"/>
    <w:rsid w:val="00502650"/>
    <w:rsid w:val="00521A5D"/>
    <w:rsid w:val="00522387"/>
    <w:rsid w:val="00533351"/>
    <w:rsid w:val="00534A44"/>
    <w:rsid w:val="0055046D"/>
    <w:rsid w:val="005F0DFE"/>
    <w:rsid w:val="005F0F9B"/>
    <w:rsid w:val="0060249C"/>
    <w:rsid w:val="00650A26"/>
    <w:rsid w:val="0066627A"/>
    <w:rsid w:val="00697E5F"/>
    <w:rsid w:val="006F5CF9"/>
    <w:rsid w:val="0070097D"/>
    <w:rsid w:val="007104A1"/>
    <w:rsid w:val="00721DB7"/>
    <w:rsid w:val="0072311B"/>
    <w:rsid w:val="00780735"/>
    <w:rsid w:val="007A055F"/>
    <w:rsid w:val="007B0FF0"/>
    <w:rsid w:val="007D5CAC"/>
    <w:rsid w:val="007E03AF"/>
    <w:rsid w:val="007E08E6"/>
    <w:rsid w:val="00840D5D"/>
    <w:rsid w:val="00850B1F"/>
    <w:rsid w:val="00890BD2"/>
    <w:rsid w:val="008B2A99"/>
    <w:rsid w:val="008C2158"/>
    <w:rsid w:val="008E1D1B"/>
    <w:rsid w:val="008E5038"/>
    <w:rsid w:val="008F77F5"/>
    <w:rsid w:val="00932D66"/>
    <w:rsid w:val="0094034C"/>
    <w:rsid w:val="00950F47"/>
    <w:rsid w:val="00954A30"/>
    <w:rsid w:val="0097350C"/>
    <w:rsid w:val="00983AA1"/>
    <w:rsid w:val="009D6EA3"/>
    <w:rsid w:val="009F325B"/>
    <w:rsid w:val="009F44E9"/>
    <w:rsid w:val="00A2219C"/>
    <w:rsid w:val="00A26395"/>
    <w:rsid w:val="00A81892"/>
    <w:rsid w:val="00A871EA"/>
    <w:rsid w:val="00B1468F"/>
    <w:rsid w:val="00B36EC8"/>
    <w:rsid w:val="00B53307"/>
    <w:rsid w:val="00B62571"/>
    <w:rsid w:val="00B66565"/>
    <w:rsid w:val="00B73ED9"/>
    <w:rsid w:val="00B823F3"/>
    <w:rsid w:val="00B902B3"/>
    <w:rsid w:val="00B93747"/>
    <w:rsid w:val="00BB1C17"/>
    <w:rsid w:val="00C07C79"/>
    <w:rsid w:val="00C13854"/>
    <w:rsid w:val="00C16D1A"/>
    <w:rsid w:val="00C337CB"/>
    <w:rsid w:val="00C603B2"/>
    <w:rsid w:val="00C9277E"/>
    <w:rsid w:val="00CA1414"/>
    <w:rsid w:val="00CB632A"/>
    <w:rsid w:val="00D277B4"/>
    <w:rsid w:val="00D33E2F"/>
    <w:rsid w:val="00D56B60"/>
    <w:rsid w:val="00D603F1"/>
    <w:rsid w:val="00D867C5"/>
    <w:rsid w:val="00D96678"/>
    <w:rsid w:val="00DA72F7"/>
    <w:rsid w:val="00DE7299"/>
    <w:rsid w:val="00DF425B"/>
    <w:rsid w:val="00E01568"/>
    <w:rsid w:val="00E07C0E"/>
    <w:rsid w:val="00E15A8F"/>
    <w:rsid w:val="00E26D2F"/>
    <w:rsid w:val="00E26F12"/>
    <w:rsid w:val="00E75EB2"/>
    <w:rsid w:val="00E85CD0"/>
    <w:rsid w:val="00EA425B"/>
    <w:rsid w:val="00EB6ECC"/>
    <w:rsid w:val="00ED253F"/>
    <w:rsid w:val="00EE1365"/>
    <w:rsid w:val="00F004A2"/>
    <w:rsid w:val="00F06BA1"/>
    <w:rsid w:val="00F31DA2"/>
    <w:rsid w:val="00F523C0"/>
    <w:rsid w:val="00F52586"/>
    <w:rsid w:val="00F54F97"/>
    <w:rsid w:val="00F641D7"/>
    <w:rsid w:val="00F87538"/>
    <w:rsid w:val="00FA5DF8"/>
    <w:rsid w:val="00FB0E7B"/>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1C25"/>
  <w15:docId w15:val="{FD75D3C8-C24E-44A7-98E0-3C77C906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0A5EB5"/>
    <w:pPr>
      <w:spacing w:before="60" w:after="60" w:line="360" w:lineRule="auto"/>
      <w:contextualSpacing/>
    </w:pPr>
    <w:rPr>
      <w:sz w:val="22"/>
      <w:szCs w:val="22"/>
      <w:lang w:val="en-GB"/>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Kommentarzeichen">
    <w:name w:val="annotation reference"/>
    <w:basedOn w:val="Absatz-Standardschriftart"/>
    <w:semiHidden/>
    <w:unhideWhenUsed/>
    <w:rsid w:val="008B2A99"/>
    <w:rPr>
      <w:sz w:val="16"/>
      <w:szCs w:val="16"/>
    </w:rPr>
  </w:style>
  <w:style w:type="paragraph" w:styleId="Kommentartext">
    <w:name w:val="annotation text"/>
    <w:basedOn w:val="Standard"/>
    <w:link w:val="KommentartextZchn"/>
    <w:unhideWhenUsed/>
    <w:rsid w:val="008B2A99"/>
    <w:rPr>
      <w:sz w:val="20"/>
      <w:szCs w:val="20"/>
    </w:rPr>
  </w:style>
  <w:style w:type="character" w:customStyle="1" w:styleId="KommentartextZchn">
    <w:name w:val="Kommentartext Zchn"/>
    <w:basedOn w:val="Absatz-Standardschriftart"/>
    <w:link w:val="Kommentartext"/>
    <w:rsid w:val="008B2A99"/>
    <w:rPr>
      <w:rFonts w:ascii="Arial" w:eastAsia="Times New Roman" w:hAnsi="Arial" w:cs="Arial"/>
      <w:sz w:val="20"/>
      <w:szCs w:val="20"/>
      <w:lang w:val="de-CH"/>
    </w:rPr>
  </w:style>
  <w:style w:type="character" w:styleId="NichtaufgelsteErwhnung">
    <w:name w:val="Unresolved Mention"/>
    <w:basedOn w:val="Absatz-Standardschriftart"/>
    <w:uiPriority w:val="99"/>
    <w:semiHidden/>
    <w:unhideWhenUsed/>
    <w:rsid w:val="0070097D"/>
    <w:rPr>
      <w:color w:val="605E5C"/>
      <w:shd w:val="clear" w:color="auto" w:fill="E1DFDD"/>
    </w:rPr>
  </w:style>
  <w:style w:type="paragraph" w:styleId="berarbeitung">
    <w:name w:val="Revision"/>
    <w:hidden/>
    <w:semiHidden/>
    <w:rsid w:val="00335E21"/>
    <w:rPr>
      <w:rFonts w:ascii="Arial" w:eastAsia="Times New Roman" w:hAnsi="Arial" w:cs="Arial"/>
      <w:lang w:val="de-CH"/>
    </w:rPr>
  </w:style>
  <w:style w:type="paragraph" w:styleId="Kommentarthema">
    <w:name w:val="annotation subject"/>
    <w:basedOn w:val="Kommentartext"/>
    <w:next w:val="Kommentartext"/>
    <w:link w:val="KommentarthemaZchn"/>
    <w:semiHidden/>
    <w:unhideWhenUsed/>
    <w:rsid w:val="00335E21"/>
    <w:rPr>
      <w:b/>
      <w:bCs/>
    </w:rPr>
  </w:style>
  <w:style w:type="character" w:customStyle="1" w:styleId="KommentarthemaZchn">
    <w:name w:val="Kommentarthema Zchn"/>
    <w:basedOn w:val="KommentartextZchn"/>
    <w:link w:val="Kommentarthema"/>
    <w:semiHidden/>
    <w:rsid w:val="00335E21"/>
    <w:rPr>
      <w:rFonts w:ascii="Arial" w:eastAsia="Times New Roman" w:hAnsi="Arial" w:cs="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kuncio@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en/media-releas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3911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Caroline Begle - CIPRA International</cp:lastModifiedBy>
  <cp:revision>4</cp:revision>
  <cp:lastPrinted>2025-08-27T11:48:00Z</cp:lastPrinted>
  <dcterms:created xsi:type="dcterms:W3CDTF">2025-08-26T14:24:00Z</dcterms:created>
  <dcterms:modified xsi:type="dcterms:W3CDTF">2025-08-27T11:48:00Z</dcterms:modified>
</cp:coreProperties>
</file>